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0" w:after="0"/>
        <w:ind w:left="0" w:right="0" w:hanging="0"/>
        <w:jc w:val="center"/>
        <w:rPr/>
      </w:pPr>
      <w:r>
        <w:rPr>
          <w:rFonts w:eastAsia="Times New Roman" w:cs="Times New Roman" w:ascii="Times New Roman" w:hAnsi="Times New Roman"/>
          <w:caps/>
          <w:color w:val="000000"/>
          <w:spacing w:val="0"/>
          <w:sz w:val="32"/>
          <w:shd w:fill="FFFFFF" w:val="clear"/>
        </w:rPr>
        <w:t>ДонецкАЯ НароднАЯ РеспубликА</w:t>
      </w:r>
    </w:p>
    <w:p>
      <w:pPr>
        <w:pStyle w:val="Normal"/>
        <w:spacing w:lineRule="exact" w:line="360" w:before="0" w:after="0"/>
        <w:ind w:left="0" w:right="0" w:hanging="0"/>
        <w:jc w:val="center"/>
        <w:rPr>
          <w:rFonts w:ascii="Times New Roman" w:hAnsi="Times New Roman" w:eastAsia="Times New Roman" w:cs="Times New Roman"/>
          <w:b/>
          <w:b/>
          <w:color w:val="00000A"/>
          <w:spacing w:val="0"/>
          <w:sz w:val="32"/>
          <w:highlight w:val="white"/>
        </w:rPr>
      </w:pPr>
      <w:r>
        <w:rPr>
          <w:rFonts w:eastAsia="Times New Roman" w:cs="Times New Roman" w:ascii="Times New Roman" w:hAnsi="Times New Roman"/>
          <w:b/>
          <w:color w:val="00000A"/>
          <w:spacing w:val="80"/>
          <w:sz w:val="32"/>
          <w:shd w:fill="FFFFFF" w:val="clear"/>
        </w:rPr>
        <w:t>ЗАКОН</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highlight w:val="white"/>
        </w:rPr>
      </w:r>
    </w:p>
    <w:p>
      <w:pPr>
        <w:pStyle w:val="Normal"/>
        <w:spacing w:lineRule="exact" w:line="276" w:before="0" w:after="20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ОБ ОБРАЩЕНИЯХ ГРАЖДАН</w:t>
      </w:r>
    </w:p>
    <w:p>
      <w:pPr>
        <w:pStyle w:val="Normal"/>
        <w:spacing w:lineRule="exact" w:line="276" w:before="0" w:after="20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Принят Постановлением Народного Совета 20.02.2015</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highlight w:val="white"/>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РАЗДЕЛ I</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ОБЩИЕ ПОЛОЖЕНИЯ</w:t>
      </w:r>
    </w:p>
    <w:p>
      <w:pPr>
        <w:pStyle w:val="Normal"/>
        <w:spacing w:lineRule="exact" w:line="240" w:before="0" w:after="0"/>
        <w:ind w:left="0" w:right="0" w:firstLine="709"/>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highlight w:val="white"/>
        </w:rPr>
      </w:r>
    </w:p>
    <w:p>
      <w:pPr>
        <w:pStyle w:val="Normal"/>
        <w:spacing w:lineRule="exact"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1. Сфера применения Закона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Настоящим Законом регулируются правоотношения, связанные с реализацией гражданином Донецкой Народной Республики (далее – гражданин) закрепленного за ним Конституцией Донецкой Народной Республики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отношении которых законодательными актами Донецкой Народной Республики предусмотрен иной порядок рассмотрения.</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 Правовое регулирование правоотношений, связанных с рассмотрением обращений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Правоотношения, связанные с рассмотрением обращений граждан, регулируются Конституцией Донецкой Народной Республики,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3. Основные термины, используемые в настоящем Законе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Для целей настоящего Закона используются следующие термины: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обращение гражданина (далее – обращение) – направленное в государственный орган, орган местного самоуправления или должностному лицу в письменной форме 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 индивидуальное обращение – обращение одного гражданина;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7) коллективное обращение – обращение двух и более граждан по одному и тому же вопросу (нескольким вопросам);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4. Право граждан на обращение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3. Порядок рассмотрения обращений депутатов Народного Совета Донецкой Народной Республики регулируется </w:t>
      </w:r>
      <w:hyperlink r:id="rId2">
        <w:r>
          <w:rPr>
            <w:rStyle w:val="Style14"/>
            <w:rFonts w:eastAsia="Times New Roman" w:cs="Times New Roman" w:ascii="Times New Roman" w:hAnsi="Times New Roman"/>
            <w:color w:val="0000FF"/>
            <w:spacing w:val="0"/>
            <w:sz w:val="28"/>
            <w:highlight w:val="white"/>
            <w:u w:val="single"/>
          </w:rPr>
          <w:t>Законо</w:t>
        </w:r>
        <w:r>
          <w:rPr>
            <w:rStyle w:val="Style14"/>
            <w:rFonts w:eastAsia="Times New Roman" w:cs="Times New Roman" w:ascii="Times New Roman" w:hAnsi="Times New Roman"/>
            <w:vanish/>
            <w:color w:val="0000FF"/>
            <w:spacing w:val="0"/>
            <w:sz w:val="28"/>
            <w:highlight w:val="white"/>
            <w:u w:val="single"/>
          </w:rPr>
          <w:t>HYPERLINK "http://dnrsovet.su/zakon-donetskoj-narodnoj-respubliki-o-statuse-deputata-narodnogo-soveta-donetskoj-narodnoj-respubliki/"</w:t>
        </w:r>
        <w:r>
          <w:rPr>
            <w:rStyle w:val="Style14"/>
            <w:rFonts w:eastAsia="Times New Roman" w:cs="Times New Roman" w:ascii="Times New Roman" w:hAnsi="Times New Roman"/>
            <w:color w:val="0000FF"/>
            <w:spacing w:val="0"/>
            <w:sz w:val="28"/>
            <w:highlight w:val="white"/>
            <w:u w:val="single"/>
          </w:rPr>
          <w:t>м Донецкой Народной Республики «</w:t>
        </w:r>
        <w:r>
          <w:rPr>
            <w:rStyle w:val="Style14"/>
            <w:rFonts w:eastAsia="Times New Roman" w:cs="Times New Roman" w:ascii="Times New Roman" w:hAnsi="Times New Roman"/>
            <w:vanish/>
            <w:color w:val="0000FF"/>
            <w:spacing w:val="0"/>
            <w:sz w:val="28"/>
            <w:highlight w:val="white"/>
            <w:u w:val="single"/>
          </w:rPr>
          <w:t>HYPERLINK "http://dnrsovet.su/zakon-donetskoj-narodnoj-respubliki-o-statuse-deputata-narodnogo-soveta-donetskoj-narodnoj-respubliki/"</w:t>
        </w:r>
        <w:r>
          <w:rPr>
            <w:rStyle w:val="Style14"/>
            <w:rFonts w:eastAsia="Times New Roman" w:cs="Times New Roman" w:ascii="Times New Roman" w:hAnsi="Times New Roman"/>
            <w:color w:val="0000FF"/>
            <w:spacing w:val="0"/>
            <w:sz w:val="28"/>
            <w:highlight w:val="white"/>
            <w:u w:val="single"/>
          </w:rPr>
          <w:t>О статусе депутата Народного Совета Донецкой Народной Республики</w:t>
        </w:r>
        <w:r>
          <w:rPr>
            <w:rStyle w:val="Style14"/>
            <w:rFonts w:eastAsia="Times New Roman" w:cs="Times New Roman" w:ascii="Times New Roman" w:hAnsi="Times New Roman"/>
            <w:vanish/>
            <w:color w:val="0000FF"/>
            <w:spacing w:val="0"/>
            <w:sz w:val="28"/>
            <w:highlight w:val="white"/>
            <w:u w:val="single"/>
          </w:rPr>
          <w:t>HYPERLINK "http://dnrsovet.su/zakon-donetskoj-narodnoj-respubliki-o-statuse-deputata-narodnogo-soveta-donetskoj-narodnoj-respubliki/"</w:t>
        </w:r>
        <w:r>
          <w:rPr>
            <w:rStyle w:val="Style14"/>
            <w:rFonts w:eastAsia="Times New Roman" w:cs="Times New Roman" w:ascii="Times New Roman" w:hAnsi="Times New Roman"/>
            <w:color w:val="0000FF"/>
            <w:spacing w:val="0"/>
            <w:sz w:val="28"/>
            <w:highlight w:val="white"/>
            <w:u w:val="single"/>
          </w:rPr>
          <w:t>»</w:t>
        </w:r>
      </w:hyperlink>
      <w:r>
        <w:rPr>
          <w:rFonts w:eastAsia="Times New Roman" w:cs="Times New Roman" w:ascii="Times New Roman" w:hAnsi="Times New Roman"/>
          <w:color w:val="00000A"/>
          <w:spacing w:val="0"/>
          <w:sz w:val="28"/>
          <w:shd w:fill="FFFFFF" w:val="clear"/>
        </w:rPr>
        <w:t>, Положением о порядке работы с депутатскими обращениями и депутатскими запросами, внесенными депутатами Народного Совета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не предусмотрено международными договорами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5. Представительство граждан при реализации права на обращение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Представители граждан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установленном законом порядке.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6. Гарантии безопасности гражданина в связи с его обращением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Запрещается преследование гражданина и членов его семьи за представление обращения в государственный орган, орган местного 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7. Основные принципы деятельности государственных органов, органов местного самоуправления и должностных лиц по рассмотрению обращений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защита прав и свобод, законных интересов человека и гражданина, укрепление законности и правопорядка;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своевременность и объективность;</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доступность, безвозмездность и равенство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5) контроль за своевременностью и полнотой рассмотрения. </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highlight w:val="white"/>
        </w:rPr>
      </w:r>
    </w:p>
    <w:p>
      <w:pPr>
        <w:pStyle w:val="Normal"/>
        <w:spacing w:lineRule="auto" w:line="240" w:before="0" w:after="0"/>
        <w:ind w:left="0" w:right="0" w:firstLine="709"/>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РАЗДЕЛ II</w:t>
      </w:r>
    </w:p>
    <w:p>
      <w:pPr>
        <w:pStyle w:val="Normal"/>
        <w:spacing w:lineRule="auto" w:line="240" w:before="0" w:after="0"/>
        <w:ind w:left="0" w:right="0" w:firstLine="709"/>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ПОРЯДОК ПОДАЧИ И РАССМОТРЕНИЯ</w:t>
      </w:r>
    </w:p>
    <w:p>
      <w:pPr>
        <w:pStyle w:val="Normal"/>
        <w:spacing w:lineRule="auto" w:line="240" w:before="0" w:after="0"/>
        <w:ind w:left="0" w:right="0" w:firstLine="709"/>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ОБРАЩЕНИЙ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8. Порядок подачи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Обращение может быть устным (изложенным гражданином и записанным должностным лицом на личном приеме) или письменным, направленным по почте или переданным гражданином в соответствующий орган лично или через законного представителя.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
        <w:r>
          <w:rPr>
            <w:rStyle w:val="Style14"/>
            <w:rFonts w:eastAsia="Times New Roman" w:cs="Times New Roman" w:ascii="Times New Roman" w:hAnsi="Times New Roman"/>
            <w:color w:val="0000FF"/>
            <w:spacing w:val="0"/>
            <w:sz w:val="28"/>
            <w:highlight w:val="white"/>
            <w:u w:val="single"/>
          </w:rPr>
          <w:t>порядка</w:t>
        </w:r>
      </w:hyperlink>
      <w:r>
        <w:rPr>
          <w:rFonts w:eastAsia="Times New Roman" w:cs="Times New Roman" w:ascii="Times New Roman" w:hAnsi="Times New Roman"/>
          <w:color w:val="00000A"/>
          <w:spacing w:val="0"/>
          <w:sz w:val="28"/>
          <w:shd w:fill="FFFFFF" w:val="clear"/>
        </w:rPr>
        <w:t xml:space="preserve"> обжалования данного судебного решения.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7. Порядок подачи и рассмотрения электронных обращений регулируется Положением об электронных обращениях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9. Сроки подачи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Подача гражданами предложений (замечаний) и заявлений (ходатайств) сроком не ограничивается.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10. Требования, предъявляемые к письменным обращениям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Обращения излагаются на русском или украинском языке.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Письменные обращения граждан должны содержать:</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наименование и (или) адрес государственного органа, органа местного самоуправления либо должность лица, которому направляется обращение;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фамилию, имя, отчество (при наличии) гражданина, почтовый адрес, по которому должны быть направлены ответ, уведомление о переадресации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изложение сути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дату и личную подпись гражданина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К письменным обращениям, подаваемым представителями граждан, прилагаются документы, подтверждающие их полномочия.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11. Прием и регистрация письменных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12. Основные права гражданина при рассмотрении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 рассмотрении обращения государственным органом, органом местного самоуправления и должностным лицом гражданин имеет право:</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представлять дополнительные документы и материалы либо обращаться с просьбой об их истребовании;</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4">
        <w:r>
          <w:rPr>
            <w:rStyle w:val="Style14"/>
            <w:rFonts w:eastAsia="Times New Roman" w:cs="Times New Roman" w:ascii="Times New Roman" w:hAnsi="Times New Roman"/>
            <w:color w:val="0000FF"/>
            <w:spacing w:val="0"/>
            <w:sz w:val="28"/>
            <w:highlight w:val="white"/>
            <w:u w:val="single"/>
          </w:rPr>
          <w:t>тайну</w:t>
        </w:r>
      </w:hyperlink>
      <w:r>
        <w:rPr>
          <w:rFonts w:eastAsia="Times New Roman" w:cs="Times New Roman" w:ascii="Times New Roman" w:hAnsi="Times New Roman"/>
          <w:color w:val="00000A"/>
          <w:spacing w:val="0"/>
          <w:sz w:val="28"/>
          <w:shd w:fill="FFFFFF" w:val="clear"/>
        </w:rPr>
        <w:t>;</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высказывать устно или письменно требование о соблюдении тайны рассмотрения заявления (ходатайства) или жалобы;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 отозвать свое обращение до рассмотрения его по существу путем подачи заявления о прекращении рассмотрения обращения;</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7) получать письменные ответы по существу поставленных в обращении вопросов, за исключением случаев, указанных в </w:t>
      </w:r>
      <w:hyperlink r:id="rId5">
        <w:r>
          <w:rPr>
            <w:rStyle w:val="Style14"/>
            <w:rFonts w:eastAsia="Times New Roman" w:cs="Times New Roman" w:ascii="Times New Roman" w:hAnsi="Times New Roman"/>
            <w:color w:val="0000FF"/>
            <w:spacing w:val="0"/>
            <w:sz w:val="28"/>
            <w:highlight w:val="white"/>
            <w:u w:val="single"/>
          </w:rPr>
          <w:t>статье 18</w:t>
        </w:r>
      </w:hyperlink>
      <w:r>
        <w:rPr>
          <w:rFonts w:eastAsia="Times New Roman" w:cs="Times New Roman" w:ascii="Times New Roman" w:hAnsi="Times New Roman"/>
          <w:color w:val="00000A"/>
          <w:spacing w:val="0"/>
          <w:sz w:val="28"/>
          <w:shd w:fill="FFFFFF" w:val="clear"/>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6">
        <w:r>
          <w:rPr>
            <w:rStyle w:val="Style14"/>
            <w:rFonts w:eastAsia="Times New Roman" w:cs="Times New Roman" w:ascii="Times New Roman" w:hAnsi="Times New Roman"/>
            <w:color w:val="0000FF"/>
            <w:spacing w:val="0"/>
            <w:sz w:val="28"/>
            <w:highlight w:val="white"/>
            <w:u w:val="single"/>
          </w:rPr>
          <w:t>законодательством</w:t>
        </w:r>
      </w:hyperlink>
      <w:r>
        <w:rPr>
          <w:rFonts w:eastAsia="Times New Roman" w:cs="Times New Roman" w:ascii="Times New Roman" w:hAnsi="Times New Roman"/>
          <w:color w:val="00000A"/>
          <w:spacing w:val="0"/>
          <w:sz w:val="28"/>
          <w:shd w:fill="FFFFFF" w:val="clear"/>
        </w:rPr>
        <w:t xml:space="preserve">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9) требовать возмещения убытков, если они стали результатом нарушений установленного порядка рассмотрения обращений.</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13. Обязанности граждан при реализации их права на обращение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 реализации права на обращение граждане обязаны: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соблюдать требования настоящего Закона;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не допускать употребления нецензурных либо оскорбительных слов или выражений;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14.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Государственные органы, органы местного самоуправления, их руководители и другие должностные лица в пределах своих полномочий обязаны: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объективно, всесторонне и своевременно проверять заявления (ходатайства) или жалобы;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принимать законные и обоснованные решения;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письменно сообщать гражданину о результатах проверки заявления (ходатайства) или жалобы и сути принятого решения;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 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7) обеспечивать восстановление нарушенных прав, реальное выполнение принятых в связи с заявлением (ходатайством) или жалобой решений;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12) 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15. Сроки рассмотрения письменного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общий срок решения вопросов, затронутых в обращении,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16. Обязательность принятия обращения к рассмотрению</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Рассмотрение обращений граждан осуществляется бесплатно.</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 xml:space="preserve"> </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17. Рассмотрение обращений по существу</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приема, на котором изложены устные обращения. Не рассмотренные при устном обращении вопросы рассматриваются в общем порядке.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18. Оставление обращений без рассмотрения по существу</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Письменные обращения могут быть оставлены без рассмотрения по существу, если:</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1) обращения не соответствуют требованиям, установленным </w:t>
      </w:r>
      <w:hyperlink r:id="rId7">
        <w:r>
          <w:rPr>
            <w:rStyle w:val="Style14"/>
            <w:rFonts w:eastAsia="Times New Roman" w:cs="Times New Roman" w:ascii="Times New Roman" w:hAnsi="Times New Roman"/>
            <w:color w:val="0000FF"/>
            <w:spacing w:val="0"/>
            <w:sz w:val="28"/>
            <w:highlight w:val="white"/>
            <w:u w:val="single"/>
          </w:rPr>
          <w:t>частями 1-6 статьи 10</w:t>
        </w:r>
      </w:hyperlink>
      <w:r>
        <w:rPr>
          <w:rFonts w:eastAsia="Times New Roman" w:cs="Times New Roman" w:ascii="Times New Roman" w:hAnsi="Times New Roman"/>
          <w:color w:val="00000A"/>
          <w:spacing w:val="0"/>
          <w:sz w:val="28"/>
          <w:shd w:fill="FFFFFF" w:val="clear"/>
        </w:rPr>
        <w:t xml:space="preserve"> настоящего Закона;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обращения подлежат рассмотрению в соответствии с законодательством Донецкой Народной Республики в судебном порядке;</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пропущен без уважительной причины срок подачи жалобы;</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 с гражданином прекращена переписка по изложенным в обращении вопросам, в порядке, предусмотренном частью 2 статьи 21 настоящего Закона;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Устные обращения могут быть оставлены без рассмотрения по существу, если: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гражданин в ходе личного приема допускает употребление нецензурных либо оскорбительных слов или выражений.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19. Отзыв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Гражданин имеет право отозвать свое обращение до рассмотрения его по существу путем подачи соответствующего письменного заявления.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20. Требования к письменным ответам на письменные обращения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Письменные ответы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РАЗДЕЛ III</w:t>
      </w:r>
    </w:p>
    <w:p>
      <w:pPr>
        <w:pStyle w:val="Normal"/>
        <w:spacing w:lineRule="auto"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ОСОБЕННОСТИ РАССМОТРЕНИЯ ОТДЕЛЬНЫХ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21. Рассмотрение повторных обращений</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1. При оставлении в соответствии с </w:t>
      </w:r>
      <w:hyperlink r:id="rId8">
        <w:r>
          <w:rPr>
            <w:rStyle w:val="Style14"/>
            <w:rFonts w:eastAsia="Times New Roman" w:cs="Times New Roman" w:ascii="Times New Roman" w:hAnsi="Times New Roman"/>
            <w:color w:val="0000FF"/>
            <w:spacing w:val="0"/>
            <w:sz w:val="28"/>
            <w:highlight w:val="white"/>
            <w:u w:val="single"/>
          </w:rPr>
          <w:t>пунктом 4 части 1 статьи 18</w:t>
        </w:r>
      </w:hyperlink>
      <w:r>
        <w:rPr>
          <w:rFonts w:eastAsia="Times New Roman" w:cs="Times New Roman" w:ascii="Times New Roman" w:hAnsi="Times New Roman"/>
          <w:color w:val="00000A"/>
          <w:spacing w:val="0"/>
          <w:sz w:val="28"/>
          <w:shd w:fill="FFFFFF" w:val="clear"/>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22. Рассмотрение коллективных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Коллективные обращения рассматриваются в порядке, установленном настоящим Законом.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Коллективные обращения тридцати и более граждан могут быть рассмотрены с выездом на место, если иное не предусмотрено в самих обращениях.</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23. Рассмотрение анонимных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24. Обращение к объединениям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 xml:space="preserve">Статья 25. Личный прием граждан </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pPr>
        <w:pStyle w:val="Normal"/>
        <w:spacing w:lineRule="auto" w:line="240" w:before="0" w:after="200"/>
        <w:ind w:left="0" w:right="0" w:firstLine="709"/>
        <w:jc w:val="both"/>
        <w:rPr/>
      </w:pPr>
      <w:r>
        <w:rPr>
          <w:rFonts w:eastAsia="Times New Roman" w:cs="Times New Roman" w:ascii="Times New Roman" w:hAnsi="Times New Roman"/>
          <w:color w:val="00000A"/>
          <w:spacing w:val="0"/>
          <w:sz w:val="28"/>
          <w:shd w:fill="FFFFFF" w:val="clear"/>
        </w:rPr>
        <w:t xml:space="preserve">2. При личном приеме гражданин предъявляет </w:t>
      </w:r>
      <w:hyperlink r:id="rId9">
        <w:r>
          <w:rPr>
            <w:rStyle w:val="Style14"/>
            <w:rFonts w:eastAsia="Times New Roman" w:cs="Times New Roman" w:ascii="Times New Roman" w:hAnsi="Times New Roman"/>
            <w:color w:val="0000FF"/>
            <w:spacing w:val="0"/>
            <w:sz w:val="28"/>
            <w:highlight w:val="white"/>
            <w:u w:val="single"/>
          </w:rPr>
          <w:t>документ</w:t>
        </w:r>
      </w:hyperlink>
      <w:r>
        <w:rPr>
          <w:rFonts w:eastAsia="Times New Roman" w:cs="Times New Roman" w:ascii="Times New Roman" w:hAnsi="Times New Roman"/>
          <w:color w:val="00000A"/>
          <w:spacing w:val="0"/>
          <w:sz w:val="28"/>
          <w:shd w:fill="FFFFFF" w:val="clear"/>
        </w:rPr>
        <w:t>, удостоверяющий его личность. Представители граждан должны предъявить также документы, подтверждающие их полномочия.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Должностные лица не вправе отказать в личном приеме гражданину, за исключением случаев, предусмотренных частью 3 статьи 18 настоящего Закона.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 Все обращения граждан на личном приеме регистрируются в карточке (журнале) личного приема граждан. </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pPr>
        <w:pStyle w:val="Normal"/>
        <w:spacing w:lineRule="auto" w:line="240" w:before="0" w:after="200"/>
        <w:ind w:left="0" w:right="0" w:firstLine="709"/>
        <w:jc w:val="both"/>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shd w:fill="FFFFFF" w:val="clear"/>
        </w:rPr>
        <w:t xml:space="preserve"> </w:t>
      </w:r>
    </w:p>
    <w:p>
      <w:pPr>
        <w:pStyle w:val="Normal"/>
        <w:spacing w:lineRule="auto" w:line="240" w:before="0" w:after="0"/>
        <w:ind w:left="0" w:right="0" w:firstLine="709"/>
        <w:jc w:val="center"/>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shd w:fill="FFFFFF" w:val="clear"/>
        </w:rPr>
        <w:t>Раздел IV</w:t>
      </w:r>
    </w:p>
    <w:p>
      <w:pPr>
        <w:pStyle w:val="Normal"/>
        <w:spacing w:lineRule="auto" w:line="240" w:before="0" w:after="0"/>
        <w:ind w:left="0" w:right="0" w:firstLine="709"/>
        <w:jc w:val="center"/>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shd w:fill="FFFFFF" w:val="clear"/>
        </w:rPr>
        <w:t>Ответственность за нарушение законодательства</w:t>
      </w:r>
    </w:p>
    <w:p>
      <w:pPr>
        <w:pStyle w:val="Normal"/>
        <w:spacing w:lineRule="auto" w:line="240" w:before="0" w:after="0"/>
        <w:ind w:left="0" w:right="0" w:firstLine="709"/>
        <w:jc w:val="center"/>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shd w:fill="FFFFFF" w:val="clear"/>
        </w:rPr>
        <w:t>об обращениях граждан</w:t>
      </w:r>
    </w:p>
    <w:p>
      <w:pPr>
        <w:pStyle w:val="Normal"/>
        <w:spacing w:lineRule="auto" w:line="240" w:before="0" w:after="200"/>
        <w:ind w:left="0" w:right="0" w:firstLine="709"/>
        <w:jc w:val="both"/>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b/>
          <w:color w:val="00000A"/>
          <w:spacing w:val="0"/>
          <w:sz w:val="28"/>
          <w:shd w:fill="FFFFFF" w:val="clear"/>
        </w:rPr>
        <w:t>Статья 26. Ответственность за нарушение законодательства об обращениях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27. Возмещение причиненных убытков и взыскание понесенных расходов при рассмотрении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28. Контроль за соблюдением порядка рассмотрения обращений</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 Контроль за соблюдением 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Совет Министров Донецкой Народной Республики, Уполномоченный по правам человека, государственные органы, органы местного самоуправления и должностные лица.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 В целях постоянного совершенствования работы с обращениями граждан, соответствующие органы обязаны изучать, анализировать и систематизировать содержащиеся в обращениях вопросы, данные о количестве и характере обращений и принятых по ним решений, размещать на своих 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29. Прокурорский надзор за соблюдением законодательства об обращениях граждан</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Надзор за соблюдением законодательства об обращении граждан осуществляется Генеральной прокуратурой Донецкой Народной Республики. Согласно предоставленным действующим законодательством полномочиям Генеральная прокуратура принимает меры по восстановлению нарушенных прав, защиты законных интересов граждан, привлечению нарушителей к ответственности.</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0"/>
        <w:ind w:left="0" w:right="0" w:firstLine="709"/>
        <w:jc w:val="center"/>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shd w:fill="FFFFFF" w:val="clear"/>
        </w:rPr>
        <w:t>Раздел v</w:t>
      </w:r>
    </w:p>
    <w:p>
      <w:pPr>
        <w:pStyle w:val="Normal"/>
        <w:spacing w:lineRule="auto" w:line="240" w:before="0" w:after="0"/>
        <w:ind w:left="0" w:right="0" w:firstLine="709"/>
        <w:jc w:val="center"/>
        <w:rPr>
          <w:rFonts w:ascii="Times New Roman" w:hAnsi="Times New Roman" w:eastAsia="Times New Roman" w:cs="Times New Roman"/>
          <w:b/>
          <w:b/>
          <w:caps/>
          <w:color w:val="00000A"/>
          <w:spacing w:val="0"/>
          <w:sz w:val="28"/>
          <w:highlight w:val="white"/>
        </w:rPr>
      </w:pPr>
      <w:r>
        <w:rPr>
          <w:rFonts w:eastAsia="Times New Roman" w:cs="Times New Roman" w:ascii="Times New Roman" w:hAnsi="Times New Roman"/>
          <w:b/>
          <w:caps/>
          <w:color w:val="00000A"/>
          <w:spacing w:val="0"/>
          <w:sz w:val="28"/>
          <w:shd w:fill="FFFFFF" w:val="clear"/>
        </w:rPr>
        <w:t>Заключительные положения</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highlight w:val="white"/>
        </w:rPr>
      </w:r>
    </w:p>
    <w:p>
      <w:pPr>
        <w:pStyle w:val="Normal"/>
        <w:spacing w:lineRule="auto" w:line="240" w:before="0" w:after="200"/>
        <w:ind w:left="0" w:right="0" w:firstLine="709"/>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Статья 30. Вступление в силу настоящего Закона</w:t>
      </w:r>
    </w:p>
    <w:p>
      <w:pPr>
        <w:pStyle w:val="Normal"/>
        <w:spacing w:lineRule="auto" w:line="240" w:before="0" w:after="20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Настоящий Закон вступает в силу со дня его официального опубликования.</w:t>
      </w:r>
    </w:p>
    <w:p>
      <w:pPr>
        <w:pStyle w:val="Normal"/>
        <w:spacing w:lineRule="auto" w:line="24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Глава</w:t>
      </w:r>
    </w:p>
    <w:p>
      <w:pPr>
        <w:pStyle w:val="Normal"/>
        <w:spacing w:lineRule="auto" w:line="24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Донецкой Народной Республики</w:t>
        <w:tab/>
        <w:tab/>
        <w:tab/>
        <w:tab/>
        <w:t>А.В. Захарченко</w:t>
      </w:r>
    </w:p>
    <w:p>
      <w:pPr>
        <w:pStyle w:val="Normal"/>
        <w:spacing w:lineRule="auto" w:line="24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г. Донецк</w:t>
      </w:r>
    </w:p>
    <w:p>
      <w:pPr>
        <w:pStyle w:val="Normal"/>
        <w:spacing w:lineRule="auto" w:line="24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26 февраля 2015 года</w:t>
      </w:r>
    </w:p>
    <w:p>
      <w:pPr>
        <w:pStyle w:val="Normal"/>
        <w:spacing w:lineRule="auto" w:line="240" w:before="0" w:after="0"/>
        <w:ind w:left="0" w:right="0" w:firstLine="709"/>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13-IНС</w:t>
      </w:r>
    </w:p>
    <w:sectPr>
      <w:type w:val="nextPage"/>
      <w:pgSz w:w="12240" w:h="15840"/>
      <w:pgMar w:left="1800" w:right="63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DejaVu 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Lucida Sans Unicode" w:cs="DejaVu Sans"/>
      <w:color w:val="00000A"/>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Lucida Sans Unicode" w:cs="DejaVu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DejaVu Sans"/>
    </w:rPr>
  </w:style>
  <w:style w:type="paragraph" w:styleId="Style18">
    <w:name w:val="Caption"/>
    <w:basedOn w:val="Normal"/>
    <w:qFormat/>
    <w:pPr>
      <w:suppressLineNumbers/>
      <w:spacing w:before="120" w:after="120"/>
    </w:pPr>
    <w:rPr>
      <w:rFonts w:cs="DejaVu Sans"/>
      <w:i/>
      <w:iCs/>
      <w:sz w:val="24"/>
      <w:szCs w:val="24"/>
    </w:rPr>
  </w:style>
  <w:style w:type="paragraph" w:styleId="Style19">
    <w:name w:val="Указатель"/>
    <w:basedOn w:val="Normal"/>
    <w:qFormat/>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nrsovet.su/zakon-donetskoj-narodnoj-respubliki-o-statuse-deputata-narodnogo-soveta-donetskoj-narodnoj-respubliki/" TargetMode="External"/><Relationship Id="rId3" Type="http://schemas.openxmlformats.org/officeDocument/2006/relationships/hyperlink" Target="http://www.consultant.ru/document/cons_doc_LAW_160129/?dst=101445" TargetMode="External"/><Relationship Id="rId4" Type="http://schemas.openxmlformats.org/officeDocument/2006/relationships/hyperlink" Target="http://www.consultant.ru/document/cons_doc_LAW_93980/" TargetMode="External"/><Relationship Id="rId5" Type="http://schemas.openxmlformats.org/officeDocument/2006/relationships/hyperlink" Target="http://www.consultant.ru/document/cons_doc_LAW_148534/" TargetMode="External"/><Relationship Id="rId6" Type="http://schemas.openxmlformats.org/officeDocument/2006/relationships/hyperlink" Target="http://www.consultant.ru/document/cons_doc_LAW_160129/?dst=101172" TargetMode="External"/><Relationship Id="rId7" Type="http://schemas.openxmlformats.org/officeDocument/2006/relationships/hyperlink" Target="http://base.spinform.ru/show_doc.fwx?rgn=45787" TargetMode="External"/><Relationship Id="rId8" Type="http://schemas.openxmlformats.org/officeDocument/2006/relationships/hyperlink" Target="http://base.spinform.ru/show_doc.fwx?rgn=45787" TargetMode="External"/><Relationship Id="rId9" Type="http://schemas.openxmlformats.org/officeDocument/2006/relationships/hyperlink" Target="http://www.consultant.ru/document/cons_doc_LAW_149244/"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LibreOffice/5.4.3.2$Linux_x86 LibreOffice_project/40m0$Build-2</Application>
  <Pages>17</Pages>
  <Words>3720</Words>
  <Characters>26562</Characters>
  <CharactersWithSpaces>30126</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2018-04-12T10:07:25Z</cp:lastPrinted>
  <dcterms:modified xsi:type="dcterms:W3CDTF">2018-04-12T10:21:39Z</dcterms:modified>
  <cp:revision>2</cp:revision>
  <dc:subject/>
  <dc:title/>
</cp:coreProperties>
</file>